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1559"/>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3"/>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585.060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416.7451"/>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СМИ и политический процесс</w:t>
            </w:r>
          </w:p>
          <w:p>
            <w:pPr>
              <w:jc w:val="center"/>
              <w:spacing w:after="0" w:line="240" w:lineRule="auto"/>
              <w:rPr>
                <w:sz w:val="32"/>
                <w:szCs w:val="32"/>
              </w:rPr>
            </w:pPr>
            <w:r>
              <w:rPr>
                <w:rFonts w:ascii="Times New Roman" w:hAnsi="Times New Roman" w:cs="Times New Roman"/>
                <w:color w:val="#000000"/>
                <w:sz w:val="32"/>
                <w:szCs w:val="32"/>
              </w:rPr>
              <w:t> К.М.02.ДВ.02.02</w:t>
            </w:r>
          </w:p>
        </w:tc>
        <w:tc>
          <w:tcPr>
            <w:tcW w:w="2836" w:type="dxa"/>
          </w:tcPr>
          <w:p/>
        </w:tc>
      </w:tr>
      <w:tr>
        <w:trPr>
          <w:trHeight w:hRule="exact" w:val="277.8299"/>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1560"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6"/>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6"/>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599.75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1560" w:type="dxa"/>
          </w:tcPr>
          <w:p/>
        </w:tc>
        <w:tc>
          <w:tcPr>
            <w:tcW w:w="993" w:type="dxa"/>
          </w:tcPr>
          <w:p/>
        </w:tc>
        <w:tc>
          <w:tcPr>
            <w:tcW w:w="2836" w:type="dxa"/>
          </w:tcPr>
          <w:p/>
        </w:tc>
      </w:tr>
      <w:tr>
        <w:trPr>
          <w:trHeight w:hRule="exact" w:val="277.8304"/>
        </w:trPr>
        <w:tc>
          <w:tcPr>
            <w:tcW w:w="143" w:type="dxa"/>
          </w:tcPr>
          <w:p/>
        </w:tc>
        <w:tc>
          <w:tcPr>
            <w:tcW w:w="10079.25" w:type="dxa"/>
            <w:gridSpan w:val="8"/>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8"/>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4961"/>
        <w:gridCol w:w="5103"/>
      </w:tblGrid>
      <w:tr>
        <w:trPr>
          <w:trHeight w:hRule="exact" w:val="277.83"/>
        </w:trPr>
        <w:tc>
          <w:tcPr>
            <w:tcW w:w="5118"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3"/>
        </w:trPr>
        <w:tc>
          <w:tcPr>
            <w:tcW w:w="143" w:type="dxa"/>
          </w:tcPr>
          <w:p/>
        </w:tc>
        <w:tc>
          <w:tcPr>
            <w:tcW w:w="4962" w:type="dxa"/>
          </w:tcPr>
          <w:p/>
        </w:tc>
        <w:tc>
          <w:tcPr>
            <w:tcW w:w="5118" w:type="dxa"/>
            <w:tcBorders>
</w:tcBorders>
            <w:vMerge/>
            <w:shd w:val="clear" w:color="#000000" w:fill="#FFFFFF"/>
            <w:vAlign w:val="top"/>
            <w:tcMar>
              <w:left w:w="34" w:type="dxa"/>
              <w:right w:w="34" w:type="dxa"/>
            </w:tcMar>
          </w:tcPr>
          <w:p/>
        </w:tc>
      </w:tr>
      <w:tr>
        <w:trPr>
          <w:trHeight w:hRule="exact" w:val="12598.78"/>
        </w:trPr>
        <w:tc>
          <w:tcPr>
            <w:tcW w:w="143" w:type="dxa"/>
          </w:tcPr>
          <w:p/>
        </w:tc>
        <w:tc>
          <w:tcPr>
            <w:tcW w:w="4962" w:type="dxa"/>
          </w:tcPr>
          <w:p/>
        </w:tc>
        <w:tc>
          <w:tcPr>
            <w:tcW w:w="5104" w:type="dxa"/>
          </w:tcPr>
          <w:p/>
        </w:tc>
      </w:tr>
      <w:tr>
        <w:trPr>
          <w:trHeight w:hRule="exact" w:val="277.8304"/>
        </w:trPr>
        <w:tc>
          <w:tcPr>
            <w:tcW w:w="143" w:type="dxa"/>
          </w:tcPr>
          <w:p/>
        </w:tc>
        <w:tc>
          <w:tcPr>
            <w:tcW w:w="10079.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2"/>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«СМИ и политический процесс»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К.М.02.ДВ.02.02 «СМИ и политический процесс».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«СМИ и политический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учитывая тренды развития современных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понятие дискурса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современные правовые, социально-экономические факторы, определяющие развитие медиасистем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фокусировать современную повестку дня СМИ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функцию медиатора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современной повестки дня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осуществления функции медиатора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содержание процесса глобализации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процесс глобализации в профессиональной сфере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учета процесса глобализации в профессиональной сфере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К.М.02.ДВ.02.02 «СМИ и политический процесс»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Информационное право в журналистике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Социум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ХХI век: население Земли ищет адекватные ответы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действительность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проблемы планеты и внутренние проблемы России: характер связи в настоящий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Социум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ХХI век: население Земли ищет адекватные ответы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действительность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проблемы планеты и внутренние проблемы России: характер связи в настоящий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Социум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ХХI век: население Земли ищет адекватные ответы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действительность на изломе тысячелетий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Глобальные проблемы планеты и внутренние проблемы России: характер связи в настоящий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журналистики в преодолении кризисных ситуаций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журналистики в условиях преодоления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обеспечивающие действенное участие СМИ в решении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журналистики в преодолении кризисных ситуаций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журналистики в условиях преодоления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обеспечивающие действенное участие СМИ в решении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журналистики в преодолении кризисных ситуаций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журналистики в условиях преодоления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обеспечивающие действенное участие СМИ в решении актуальных проблем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124.3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Социум на изломе тысячелетий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политических систем и политика как сфера жизнедеятельности общества. Общая характеристика основных субъектов политического процесса. Характер деятельности институтов публичной власти. Принципы деятельности институтов публичной власти и роль СМИ в осуществлении задач этих институтов. Исполнительная власть и пресса. Государственные СМИ и специфика их деятельности. Региональная исполнительная власть и орга¬низационные формы контроля за средствами массовой информации.</w:t>
            </w:r>
          </w:p>
          <w:p>
            <w:pPr>
              <w:jc w:val="both"/>
              <w:spacing w:after="0" w:line="240" w:lineRule="auto"/>
              <w:rPr>
                <w:sz w:val="24"/>
                <w:szCs w:val="24"/>
              </w:rPr>
            </w:pPr>
            <w:r>
              <w:rPr>
                <w:rFonts w:ascii="Times New Roman" w:hAnsi="Times New Roman" w:cs="Times New Roman"/>
                <w:color w:val="#000000"/>
                <w:sz w:val="24"/>
                <w:szCs w:val="24"/>
              </w:rPr>
              <w:t> Гражданин как субъект политики. Публичная политика. Функции и цели публичной политики. Публичная сфера, гласность, открытость, разнообразие источников информации как основные условия публичной политики. Информационные ресурсы публичной политики. Субъекты публичной политики разных уровней. Формы и методы организации взаимодействия субъектов публичной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ХХI век: население Земли ищет адекватные ответы на глобальные вызовы современности</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 Политические изменения и СМИ. Диверсификация политического развития. Модернизация, демократизация, демократический транзит: концепты, постулаты, гипотезы. Характеристика постсоветского режима («фасадная демократия», «минималистская демократия», «выборная монархия», «олигархическая система»).</w:t>
            </w:r>
          </w:p>
          <w:p>
            <w:pPr>
              <w:jc w:val="both"/>
              <w:spacing w:after="0" w:line="240" w:lineRule="auto"/>
              <w:rPr>
                <w:sz w:val="24"/>
                <w:szCs w:val="24"/>
              </w:rPr>
            </w:pPr>
            <w:r>
              <w:rPr>
                <w:rFonts w:ascii="Times New Roman" w:hAnsi="Times New Roman" w:cs="Times New Roman"/>
                <w:color w:val="#000000"/>
                <w:sz w:val="24"/>
                <w:szCs w:val="24"/>
              </w:rPr>
              <w:t> Политика в эпоху медиатизации. Персонификация политики. Руководитель государства – самый публичный политик. Режим Горбачева, Ельцина, Путина: механизмы эволюции политической системы. От либерализации авторитаризма к моноцентричному режиму.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 Концепция формирования и развития единого информационного пространства России СМИ и информационная безопасность. Доктрина информационной безопасности 2000 г. Окинавская Хартия глобального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Сложности перехода от авторитарного и тоталитарного режимов к открытой демократии. Политическая игра как процесс борьбы за монопольное право контроля над производством ценностных и мировоззренческих установок, информационными ресурсами в целях легитимации и поддержки политического режима. Необходимость развития свободных средств массовой информации, обеспечивающих свободный обмен идеями, мнениями и информацией. Трудности становления независимой прессы. СМИ и политика в России в 80-е, 90-е годы XX века и в начале XXI века. Российский политический дискурс и концептуализация становящегося политического пространства. Достаточное развитие СМИ как необходимое условие демократии.</w:t>
            </w:r>
          </w:p>
          <w:p>
            <w:pPr>
              <w:jc w:val="both"/>
              <w:spacing w:after="0" w:line="240" w:lineRule="auto"/>
              <w:rPr>
                <w:sz w:val="24"/>
                <w:szCs w:val="24"/>
              </w:rPr>
            </w:pPr>
            <w:r>
              <w:rPr>
                <w:rFonts w:ascii="Times New Roman" w:hAnsi="Times New Roman" w:cs="Times New Roman"/>
                <w:color w:val="#000000"/>
                <w:sz w:val="24"/>
                <w:szCs w:val="24"/>
              </w:rPr>
              <w:t> Необходимость постижения журналистами, политиками и официальными лицами искусства взаимодействия в условиях свободного и открытого общества. СМИ и политический плюрализм. Толерантность как принцип журналистской деятельности. Ангажированность, корпоративность в деятельности СМИ.</w:t>
            </w:r>
          </w:p>
          <w:p>
            <w:pPr>
              <w:jc w:val="both"/>
              <w:spacing w:after="0" w:line="240" w:lineRule="auto"/>
              <w:rPr>
                <w:sz w:val="24"/>
                <w:szCs w:val="24"/>
              </w:rPr>
            </w:pPr>
            <w:r>
              <w:rPr>
                <w:rFonts w:ascii="Times New Roman" w:hAnsi="Times New Roman" w:cs="Times New Roman"/>
                <w:color w:val="#000000"/>
                <w:sz w:val="24"/>
                <w:szCs w:val="24"/>
              </w:rPr>
              <w:t> Российская пресса как институт гражданского общества. Российское общество и миссия журналистики: новые ответы на старые вопросы. Журналистская деятельность в новых условиях: цели, средства, результаты. Гражданское общество, гражданская позиция и СМИ. СМИ и аудитория: концепция партнерства. «Гражданская журналистика» - завтрашний день прессы или хорошо забытое прошлое? Структуры гражданского общества и пресса: ориентиры и формы сотрудничества. Гражданский сектор и СМИ: проблемы взаимного доверия и взаимной ответственности.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действительность на изломе тысячелетий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открытого, гражданского, информационного общества: новая глобальная задача в новом тысячелетии. Документы ООН и ЮНЕСКО, посвященные становлению открытого, информационного, гражданского общества. Характеристики нового общества: высокоразвитая инфраструктура ИКТ, равноправный и повсеместный доступ к информации, соответствующее информационное наполнение (контент) в удобных форматах, эффективная связь.</w:t>
            </w:r>
          </w:p>
          <w:p>
            <w:pPr>
              <w:jc w:val="both"/>
              <w:spacing w:after="0" w:line="240" w:lineRule="auto"/>
              <w:rPr>
                <w:sz w:val="24"/>
                <w:szCs w:val="24"/>
              </w:rPr>
            </w:pPr>
            <w:r>
              <w:rPr>
                <w:rFonts w:ascii="Times New Roman" w:hAnsi="Times New Roman" w:cs="Times New Roman"/>
                <w:color w:val="#000000"/>
                <w:sz w:val="24"/>
                <w:szCs w:val="24"/>
              </w:rPr>
              <w:t> 	Обязательные условия построения информационного общества: хорошо развитая и приемлемая в ценовом отношении инфраструктура; доверие и безопасность при использовании ИКТ; соблюдение признанных на международном уровне прав человека и основных свобод; культурное и языковое разнообразие; международное сотрудничество и соблюдение норм международного права; защита уязвимых групп.</w:t>
            </w:r>
          </w:p>
          <w:p>
            <w:pPr>
              <w:jc w:val="both"/>
              <w:spacing w:after="0" w:line="240" w:lineRule="auto"/>
              <w:rPr>
                <w:sz w:val="24"/>
                <w:szCs w:val="24"/>
              </w:rPr>
            </w:pPr>
            <w:r>
              <w:rPr>
                <w:rFonts w:ascii="Times New Roman" w:hAnsi="Times New Roman" w:cs="Times New Roman"/>
                <w:color w:val="#000000"/>
                <w:sz w:val="24"/>
                <w:szCs w:val="24"/>
              </w:rPr>
              <w:t> 	Роль правительств, коммерческого сектора и гражданского общества в содействии применению ИКТ в целях развития. Культурное и языковое разнообразие, развитие местного контента и средств массовой информации. Международное и региональное сотрудничество.</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проблемы планеты и внутренние проблемы России: характер связи в настоящий период</w:t>
            </w:r>
          </w:p>
        </w:tc>
      </w:tr>
      <w:tr>
        <w:trPr>
          <w:trHeight w:hRule="exact" w:val="364.7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России к правовому демократическому государству как фактор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новых форм информационного взаимодействия власти с общественностью, прямого контакта с информационным ресурсом общественного мнения.</w:t>
            </w:r>
          </w:p>
          <w:p>
            <w:pPr>
              <w:jc w:val="both"/>
              <w:spacing w:after="0" w:line="240" w:lineRule="auto"/>
              <w:rPr>
                <w:sz w:val="24"/>
                <w:szCs w:val="24"/>
              </w:rPr>
            </w:pPr>
            <w:r>
              <w:rPr>
                <w:rFonts w:ascii="Times New Roman" w:hAnsi="Times New Roman" w:cs="Times New Roman"/>
                <w:color w:val="#000000"/>
                <w:sz w:val="24"/>
                <w:szCs w:val="24"/>
              </w:rPr>
              <w:t> Особенность сегодняшней информационной ситуации в мире и в России. Резкое повышение роли информации в структуре власти в постиндустриальном обществе.</w:t>
            </w:r>
          </w:p>
          <w:p>
            <w:pPr>
              <w:jc w:val="both"/>
              <w:spacing w:after="0" w:line="240" w:lineRule="auto"/>
              <w:rPr>
                <w:sz w:val="24"/>
                <w:szCs w:val="24"/>
              </w:rPr>
            </w:pPr>
            <w:r>
              <w:rPr>
                <w:rFonts w:ascii="Times New Roman" w:hAnsi="Times New Roman" w:cs="Times New Roman"/>
                <w:color w:val="#000000"/>
                <w:sz w:val="24"/>
                <w:szCs w:val="24"/>
              </w:rPr>
              <w:t>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журналистики в преодолении кризисных ситуаций общественного развития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 неотъемлемый элемент политических коммуникаций. Политические функции СМИ. Возможности политического влияния СМИ. Доктрины «Четвертой власти» и политического плюрализма как идейный контекст развития СМИ в период перестройки. Гласность как инструмент демократизации общества и изменения конфигурации политического поля. Политическая борьба советских элит и процесс формирования субъектности СМИ. Функциональные особенности средств массовой информации на раннедемократическом этапе общественно-политической трансформации (развитие субъект-субъектных отношений между властью, СМИ и аудиторией, миссия «посредника» в общественном диалоге). Политико-правовые факторы свободы прессы: формирование законодательной базы независимости СМИ. Раздел информационного пространства: федеральные и региональные политические и бизнес элиты как новые собственники СМИ. Переделы информационного рынка и процесс инкорпорирования СМИ в финансово-промышленные и «сырьевые» корпорации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журналистики в условиях преодоления кризисных ситуаций</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СМИ в тоталитарном государстве. Партийное руководство и управление советской прессой. Советские СМИ как аппарат идеологического контроля. Структурно- функциональные особенности средств массовой информации в советский период. Парадоксы советской журналистики.</w:t>
            </w:r>
          </w:p>
          <w:p>
            <w:pPr>
              <w:jc w:val="both"/>
              <w:spacing w:after="0" w:line="240" w:lineRule="auto"/>
              <w:rPr>
                <w:sz w:val="24"/>
                <w:szCs w:val="24"/>
              </w:rPr>
            </w:pPr>
            <w:r>
              <w:rPr>
                <w:rFonts w:ascii="Times New Roman" w:hAnsi="Times New Roman" w:cs="Times New Roman"/>
                <w:color w:val="#000000"/>
                <w:sz w:val="24"/>
                <w:szCs w:val="24"/>
              </w:rPr>
              <w:t> Роль СМИ в либерализации советского режима. Советская пресса как фактор революции «сверху». Эпоха гласности: на пути к свободе слова. Информационная поддержка демократических реформ. СМИв системе политической коммуникации посттоталитарного общества. Власть и пресса: как начинался диалог. Режим Б. Ельцина: пресса в условиях суперпрезидентской республики. Власть-бизнес-пресса: формирование финансово-промышленных групп и медийных империй. Схватка за контроль над информационными ресурсами. Влияние владельцев СМИ на информационную политику редакционных коллективов: к вопросу о независимости прессы и свободе слова. Что такое «управляемая демократия» и ролевые возможности СМИ в рамках режима гибридного типа.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Сравнительный анализ структурно-функциональных характеристик системы российских СМИ на разных этапах посткоммунистической трансформации. Модели политики и типы участия средств массовой информации в политическом процессе. Политические конфликты и роль прессы в развитии и разрешении конфликтов. СМИ и политическая культура. Пресса как средство социальной ориентации и политической идентификации. Пресса социальной ответственности: системные характеристики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обеспечивающие действенное участие СМИ в решении актуальных проблем современности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в структуре публичной политики. Понятие публичной политики как формы взаимодействия субъектов политического процесса на основе принципов гласности, культурного плюрализма и свободы выражения мнения. СМИ как организатор публичного диалога субъектов политического процесса. Цели, формы и методы организации и ведения общественно-политического диалога.</w:t>
            </w:r>
          </w:p>
          <w:p>
            <w:pPr>
              <w:jc w:val="both"/>
              <w:spacing w:after="0" w:line="240" w:lineRule="auto"/>
              <w:rPr>
                <w:sz w:val="24"/>
                <w:szCs w:val="24"/>
              </w:rPr>
            </w:pPr>
            <w:r>
              <w:rPr>
                <w:rFonts w:ascii="Times New Roman" w:hAnsi="Times New Roman" w:cs="Times New Roman"/>
                <w:color w:val="#000000"/>
                <w:sz w:val="24"/>
                <w:szCs w:val="24"/>
              </w:rPr>
              <w:t> Современные тенденции стирания граней между политической и информационной деятельностью. Ведущие политические журналисты как политические функционеры и политические лоббисты. Корпус политических экспертов и политическая экспертиза как инструмент давления на общественное мнение. Политические, экономические, правовые и профессионально-этические регуляторы политической журналистики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Социум на изломе тысячелетий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политических систем и политика как сфера жизнедеятельности общества. Общая характеристика основных субъектов политического процесса. Характер деятельности институтов публичной власти. Принципы деятельности институтов публичной власти и роль СМИ в осуществлении задач этих институтов. Исполнительная власть и пресса. Государственные СМИ и специфика их деятельности. Региональная исполнительная власть и орга¬низационные формы контроля за средствами массовой информации.</w:t>
            </w:r>
          </w:p>
          <w:p>
            <w:pPr>
              <w:jc w:val="both"/>
              <w:spacing w:after="0" w:line="240" w:lineRule="auto"/>
              <w:rPr>
                <w:sz w:val="24"/>
                <w:szCs w:val="24"/>
              </w:rPr>
            </w:pPr>
            <w:r>
              <w:rPr>
                <w:rFonts w:ascii="Times New Roman" w:hAnsi="Times New Roman" w:cs="Times New Roman"/>
                <w:color w:val="#000000"/>
                <w:sz w:val="24"/>
                <w:szCs w:val="24"/>
              </w:rPr>
              <w:t> 2.	Гражданин как субъект политики. Публичная политика. Функции и цели публичной политики. Публичная сфера, гласность, открытость, разнообразие источников информации как основные условия публичной политики. Информационные ресурсы публичной политики. Субъекты публичной политики разных уровней. Формы и методы организации взаимодействия субъектов публичной политики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ХХI век: население Земли ищет адекватные ответы на глобальные вызовы современности</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 Политические изменения и СМИ. Диверсификация политического развития. Модернизация, демократизация, демократический транзит: концепты, постулаты, гипотезы. Характеристика постсоветского режима («фасадная демократия», «минималистская демократия», «выборная монархия», «олигархическая система»).</w:t>
            </w:r>
          </w:p>
          <w:p>
            <w:pPr>
              <w:jc w:val="both"/>
              <w:spacing w:after="0" w:line="240" w:lineRule="auto"/>
              <w:rPr>
                <w:sz w:val="24"/>
                <w:szCs w:val="24"/>
              </w:rPr>
            </w:pPr>
            <w:r>
              <w:rPr>
                <w:rFonts w:ascii="Times New Roman" w:hAnsi="Times New Roman" w:cs="Times New Roman"/>
                <w:color w:val="#000000"/>
                <w:sz w:val="24"/>
                <w:szCs w:val="24"/>
              </w:rPr>
              <w:t> 2.	Политика в эпоху медиатизации. Персонификация политики. Руководитель государства – самый публичный политик. Режим Горбачева, Ельцина, Путина: механизмы эволюции политической системы. От либерализации авторитаризма к моноцентричному режиму.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 Концепция формирования и развития единого информационного пространства России СМИ и информационная безопасность. Доктрина информационной безопасности 2000 г. Окинавская Хартия глобального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3.	Сложности перехода от авторитарного и тоталитарного режимов к открытой демократии. Политическая игра как процесс борьбы за монопольное право контроля над производством ценностных и мировоззренческих установок, информационными ресурсами в целях легитимации и поддержки политического режима. Необходимость развития свободных средств массовой информации, обеспечивающих свободный обмен идеями, мнениями и информацией. Трудности становления независимой прессы. СМИ и политика в России в 80-е, 90-е годы XX века и в начале XXI века. Российский политический дискурс и концептуализация становящегося политического пространства. Достаточное развитие СМИ как необходимое условие демократии.</w:t>
            </w:r>
          </w:p>
          <w:p>
            <w:pPr>
              <w:jc w:val="both"/>
              <w:spacing w:after="0" w:line="240" w:lineRule="auto"/>
              <w:rPr>
                <w:sz w:val="24"/>
                <w:szCs w:val="24"/>
              </w:rPr>
            </w:pPr>
            <w:r>
              <w:rPr>
                <w:rFonts w:ascii="Times New Roman" w:hAnsi="Times New Roman" w:cs="Times New Roman"/>
                <w:color w:val="#000000"/>
                <w:sz w:val="24"/>
                <w:szCs w:val="24"/>
              </w:rPr>
              <w:t> 4.	Необходимость постижения журналистами, политиками и официальными лицами искусства взаимодействия в условиях свободного и открытого общества. СМИ и политический плюрализм. Толерантность как принцип журналистской деятельности. Ангажированность, корпоративность в деятельности СМИ.</w:t>
            </w:r>
          </w:p>
          <w:p>
            <w:pPr>
              <w:jc w:val="both"/>
              <w:spacing w:after="0" w:line="240" w:lineRule="auto"/>
              <w:rPr>
                <w:sz w:val="24"/>
                <w:szCs w:val="24"/>
              </w:rPr>
            </w:pPr>
            <w:r>
              <w:rPr>
                <w:rFonts w:ascii="Times New Roman" w:hAnsi="Times New Roman" w:cs="Times New Roman"/>
                <w:color w:val="#000000"/>
                <w:sz w:val="24"/>
                <w:szCs w:val="24"/>
              </w:rPr>
              <w:t> 5.	Российская пресса как институт гражданского общества. Российское общество и миссия журналистики: новые ответы на старые вопросы. Журналистская деятельность в новых условиях: цели, средства, результаты. Гражданское общество, гражданская позиция и СМИ. СМИ и аудитория: концепция партнерства. «Гражданская журналистика» - завтрашний день прессы или хорошо забытое прошлое? Структуры гражданского общества и пресса: ориентиры и формы сотрудничества. Гражданский сектор и СМИ: проблемы взаимного доверия и взаимной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действительность на изломе тысячелетий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Построение открытого, гражданского, информационного общества: новая глобальная задача в новом тысячелетии. Документы ООН и ЮНЕСКО, посвященные становлению открытого, информационного, гражданского общества. Характеристики нового общества: высокоразвитая инфраструктура ИКТ, равноправный и повсеместный доступ к информации, соответствующее информационное наполнение (контент) в удобных форматах, эффективная связь.</w:t>
            </w:r>
          </w:p>
          <w:p>
            <w:pPr>
              <w:jc w:val="both"/>
              <w:spacing w:after="0" w:line="240" w:lineRule="auto"/>
              <w:rPr>
                <w:sz w:val="24"/>
                <w:szCs w:val="24"/>
              </w:rPr>
            </w:pPr>
            <w:r>
              <w:rPr>
                <w:rFonts w:ascii="Times New Roman" w:hAnsi="Times New Roman" w:cs="Times New Roman"/>
                <w:color w:val="#000000"/>
                <w:sz w:val="24"/>
                <w:szCs w:val="24"/>
              </w:rPr>
              <w:t> 2.	Обязательные условия построения информационного общества: хорошо развитая и приемлемая в ценовом отношении инфраструктура; доверие и безопасность при использова-нии ИКТ; соблюдение признанных на международном уровне прав человека и основных свобод; культурное и языковое разнообразие; международное сотрудничество и соблюдение норм международного права; защита уязвимых групп.</w:t>
            </w:r>
          </w:p>
          <w:p>
            <w:pPr>
              <w:jc w:val="both"/>
              <w:spacing w:after="0" w:line="240" w:lineRule="auto"/>
              <w:rPr>
                <w:sz w:val="24"/>
                <w:szCs w:val="24"/>
              </w:rPr>
            </w:pPr>
            <w:r>
              <w:rPr>
                <w:rFonts w:ascii="Times New Roman" w:hAnsi="Times New Roman" w:cs="Times New Roman"/>
                <w:color w:val="#000000"/>
                <w:sz w:val="24"/>
                <w:szCs w:val="24"/>
              </w:rPr>
              <w:t> 3.	Роль правительств, коммерческого сектора и гражданского общества в содействии применению ИКТ в целях развития. Культурное и языковое разнообразие, развитие местного контента и средств массовой информации. Международное и региональное сотрудничество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Глобальные проблемы планеты и внутренние проблемы России: характер связи в настоящий период</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w:t>
            </w:r>
          </w:p>
          <w:p>
            <w:pPr>
              <w:jc w:val="both"/>
              <w:spacing w:after="0" w:line="240" w:lineRule="auto"/>
              <w:rPr>
                <w:sz w:val="24"/>
                <w:szCs w:val="24"/>
              </w:rPr>
            </w:pPr>
            <w:r>
              <w:rPr>
                <w:rFonts w:ascii="Times New Roman" w:hAnsi="Times New Roman" w:cs="Times New Roman"/>
                <w:color w:val="#000000"/>
                <w:sz w:val="24"/>
                <w:szCs w:val="24"/>
              </w:rPr>
              <w:t> 2.	Особенность сегодняшней информационной ситуации в мире и в России.</w:t>
            </w:r>
          </w:p>
          <w:p>
            <w:pPr>
              <w:jc w:val="both"/>
              <w:spacing w:after="0" w:line="240" w:lineRule="auto"/>
              <w:rPr>
                <w:sz w:val="24"/>
                <w:szCs w:val="24"/>
              </w:rPr>
            </w:pPr>
            <w:r>
              <w:rPr>
                <w:rFonts w:ascii="Times New Roman" w:hAnsi="Times New Roman" w:cs="Times New Roman"/>
                <w:color w:val="#000000"/>
                <w:sz w:val="24"/>
                <w:szCs w:val="24"/>
              </w:rPr>
              <w:t> 3.	Резкое повышение роли информации в структуре власти в постиндустриальном обществе.</w:t>
            </w:r>
          </w:p>
          <w:p>
            <w:pPr>
              <w:jc w:val="both"/>
              <w:spacing w:after="0" w:line="240" w:lineRule="auto"/>
              <w:rPr>
                <w:sz w:val="24"/>
                <w:szCs w:val="24"/>
              </w:rPr>
            </w:pPr>
            <w:r>
              <w:rPr>
                <w:rFonts w:ascii="Times New Roman" w:hAnsi="Times New Roman" w:cs="Times New Roman"/>
                <w:color w:val="#000000"/>
                <w:sz w:val="24"/>
                <w:szCs w:val="24"/>
              </w:rPr>
              <w:t> 4.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журналистики в преодолении кризисных ситуаций общественного развития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СМИ - неотъемлемый элемент политических коммуникаций. Политические функции СМИ. Возможности политического влияния СМИ. Доктрины «Четвертой власти» и политического плюрализма как идейный контекст развития СМИ в период перестройки.</w:t>
            </w:r>
          </w:p>
          <w:p>
            <w:pPr>
              <w:jc w:val="both"/>
              <w:spacing w:after="0" w:line="240" w:lineRule="auto"/>
              <w:rPr>
                <w:sz w:val="24"/>
                <w:szCs w:val="24"/>
              </w:rPr>
            </w:pPr>
            <w:r>
              <w:rPr>
                <w:rFonts w:ascii="Times New Roman" w:hAnsi="Times New Roman" w:cs="Times New Roman"/>
                <w:color w:val="#000000"/>
                <w:sz w:val="24"/>
                <w:szCs w:val="24"/>
              </w:rPr>
              <w:t> 2.	Гласность как инструмент демократизации общества и изменения конфигурации политического поля. Политическая борьба советских элит и процесс формирования субъектности СМИ.</w:t>
            </w:r>
          </w:p>
          <w:p>
            <w:pPr>
              <w:jc w:val="both"/>
              <w:spacing w:after="0" w:line="240" w:lineRule="auto"/>
              <w:rPr>
                <w:sz w:val="24"/>
                <w:szCs w:val="24"/>
              </w:rPr>
            </w:pPr>
            <w:r>
              <w:rPr>
                <w:rFonts w:ascii="Times New Roman" w:hAnsi="Times New Roman" w:cs="Times New Roman"/>
                <w:color w:val="#000000"/>
                <w:sz w:val="24"/>
                <w:szCs w:val="24"/>
              </w:rPr>
              <w:t> 3.	Функциональные особенности средств массовой информации на раннедемократическом этапе общественно-политической трансформации (развитие субъект-субъектных отношений между властью, СМИ и аудиторией, миссия «посредника» в общественном диалоге).</w:t>
            </w:r>
          </w:p>
          <w:p>
            <w:pPr>
              <w:jc w:val="both"/>
              <w:spacing w:after="0" w:line="240" w:lineRule="auto"/>
              <w:rPr>
                <w:sz w:val="24"/>
                <w:szCs w:val="24"/>
              </w:rPr>
            </w:pPr>
            <w:r>
              <w:rPr>
                <w:rFonts w:ascii="Times New Roman" w:hAnsi="Times New Roman" w:cs="Times New Roman"/>
                <w:color w:val="#000000"/>
                <w:sz w:val="24"/>
                <w:szCs w:val="24"/>
              </w:rPr>
              <w:t> 4.	Политико-правовые факторы свободы прессы: формирование законодательной базы независимости СМИ. Раздел информационного пространства: федеральные и региональные политические и бизнес элиты как новые собственники СМИ. Переделы информационного рынка и процесс инкорпорирования СМИ в финансово-промышленные и «сырьевые» корпорации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журналистики в условиях преодоления кризисных ситуаций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Функции СМИ в тоталитарном государстве. Партийное руководство и управление советской прессой. Советские СМИ как аппарат идеологического контроля. Структурно- функциональные особенности средств массовой информации в советский период. Парадоксы советской журналистики.</w:t>
            </w:r>
          </w:p>
          <w:p>
            <w:pPr>
              <w:jc w:val="both"/>
              <w:spacing w:after="0" w:line="240" w:lineRule="auto"/>
              <w:rPr>
                <w:sz w:val="24"/>
                <w:szCs w:val="24"/>
              </w:rPr>
            </w:pPr>
            <w:r>
              <w:rPr>
                <w:rFonts w:ascii="Times New Roman" w:hAnsi="Times New Roman" w:cs="Times New Roman"/>
                <w:color w:val="#000000"/>
                <w:sz w:val="24"/>
                <w:szCs w:val="24"/>
              </w:rPr>
              <w:t> 2.	Роль СМИ в либерализации советского режима. Советская пресса как фактор революции «сверху». Эпоха гласности: на пути к свободе слова. Информационная поддержка демократических реформ. СМИв системе политической коммуникации посттоталитарного общества. Власть и пресса: как начинался диалог. Режим Б. Ельцина: пресса в условиях суперпрезидентской республики. Власть-бизнес-пресса: формирование финансово-промышленных групп и медийных империй. Схватка за контроль над информационными ресурсами. Влияние владельцев СМИ на информационную политику редакционных коллективов: к вопросу о независимости прессы и свободе слова. Что такое «управляемая демократия» и ролевые возможности СМИ в рамках режима гибридного типа.</w:t>
            </w:r>
          </w:p>
          <w:p>
            <w:pPr>
              <w:jc w:val="both"/>
              <w:spacing w:after="0" w:line="240" w:lineRule="auto"/>
              <w:rPr>
                <w:sz w:val="24"/>
                <w:szCs w:val="24"/>
              </w:rPr>
            </w:pPr>
            <w:r>
              <w:rPr>
                <w:rFonts w:ascii="Times New Roman" w:hAnsi="Times New Roman" w:cs="Times New Roman"/>
                <w:color w:val="#000000"/>
                <w:sz w:val="24"/>
                <w:szCs w:val="24"/>
              </w:rPr>
              <w:t> 3.	Сравнительный анализ структурно-функциональных характеристик системы российских СМИ на разных этапах посткоммунистической трансформации. Модели поли -тики и типы участия средств массовой информации в политическом процессе. Политические конфликты и роль прессы в развитии и разрешении конфликтов. СМИ и политическая культура. Пресса как средство социальной ориентации и политической идентификации. Пресса социальной ответственности: системные характеристики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обеспечивающие действенное участие СМИ в решении актуальных проблем современности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СМИ в структуре публичной политики. Понятие публичной политики как формы взаимодействия субъектов политического процесса на основе принципов гласности, культурного плюрализма и свободы выражения мнения. СМИ как организатор публичного диалога субъектов политического процесса. Цели, формы и методы организации и ведения общественно-политического диалога.</w:t>
            </w:r>
          </w:p>
          <w:p>
            <w:pPr>
              <w:jc w:val="both"/>
              <w:spacing w:after="0" w:line="240" w:lineRule="auto"/>
              <w:rPr>
                <w:sz w:val="24"/>
                <w:szCs w:val="24"/>
              </w:rPr>
            </w:pPr>
            <w:r>
              <w:rPr>
                <w:rFonts w:ascii="Times New Roman" w:hAnsi="Times New Roman" w:cs="Times New Roman"/>
                <w:color w:val="#000000"/>
                <w:sz w:val="24"/>
                <w:szCs w:val="24"/>
              </w:rPr>
              <w:t> 2.	Современные тенденции стирания граней между политической и информационной деятельностью. Ведущие политические журналисты как политические функционеры и политические лоббисты. Корпус политических экспертов и политическая экспертиза как инструмент давления на общественное мнение. Политические, экономические, правовые и профессионально-этические регуляторы политической журналистики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«СМИ и политический процесс» / Евдокимов В.А..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https://www.biblio-online.ru/bcode/432909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Журналистское</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(политико-идеологический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http://www.iprbookshop.ru/66627.html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2021-2022_ФГОС3++2021_Маг-ЗФО-Жур(21)_plx_СМИ и политический процесс</dc:title>
  <dc:creator>FastReport.NET</dc:creator>
</cp:coreProperties>
</file>